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52AFE9AF" w:rsidR="00CD4C7B" w:rsidRPr="00B266B0" w:rsidRDefault="003A41EF" w:rsidP="00CD4C7B">
      <w:pPr>
        <w:pStyle w:val="Header"/>
        <w:tabs>
          <w:tab w:val="right" w:pos="9639"/>
        </w:tabs>
        <w:rPr>
          <w:bCs/>
          <w:i/>
          <w:noProof w:val="0"/>
          <w:sz w:val="24"/>
          <w:szCs w:val="24"/>
        </w:rPr>
      </w:pPr>
      <w:r w:rsidRPr="003A41EF">
        <w:rPr>
          <w:bCs/>
          <w:noProof w:val="0"/>
          <w:sz w:val="24"/>
          <w:szCs w:val="24"/>
        </w:rPr>
        <w:t xml:space="preserve">3GPP TSG-RAN WG2 Meeting </w:t>
      </w:r>
      <w:r w:rsidR="00F941DF">
        <w:rPr>
          <w:bCs/>
          <w:noProof w:val="0"/>
          <w:sz w:val="24"/>
          <w:szCs w:val="24"/>
        </w:rPr>
        <w:t>#</w:t>
      </w:r>
      <w:r w:rsidR="007C2DD0">
        <w:rPr>
          <w:bCs/>
          <w:noProof w:val="0"/>
          <w:sz w:val="24"/>
          <w:szCs w:val="24"/>
        </w:rPr>
        <w:t>10</w:t>
      </w:r>
      <w:r w:rsidR="00CB72B8">
        <w:rPr>
          <w:bCs/>
          <w:noProof w:val="0"/>
          <w:sz w:val="24"/>
          <w:szCs w:val="24"/>
        </w:rPr>
        <w:t>4</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31037E" w:rsidRPr="0031037E">
        <w:rPr>
          <w:bCs/>
          <w:noProof w:val="0"/>
          <w:sz w:val="24"/>
          <w:szCs w:val="24"/>
        </w:rPr>
        <w:t>1818185</w:t>
      </w:r>
      <w:bookmarkStart w:id="0" w:name="_GoBack"/>
      <w:bookmarkEnd w:id="0"/>
    </w:p>
    <w:p w14:paraId="231362B2" w14:textId="21D895B4" w:rsidR="00CD4C7B" w:rsidRPr="00B266B0" w:rsidRDefault="00CB72B8" w:rsidP="00CD4C7B">
      <w:pPr>
        <w:pStyle w:val="Header"/>
        <w:tabs>
          <w:tab w:val="right" w:pos="9639"/>
        </w:tabs>
        <w:rPr>
          <w:bCs/>
          <w:noProof w:val="0"/>
          <w:sz w:val="24"/>
          <w:szCs w:val="24"/>
        </w:rPr>
      </w:pPr>
      <w:r>
        <w:rPr>
          <w:rFonts w:eastAsia="SimSun"/>
          <w:noProof w:val="0"/>
          <w:sz w:val="24"/>
          <w:szCs w:val="24"/>
          <w:lang w:eastAsia="zh-CN"/>
        </w:rPr>
        <w:t>Spokane, USA</w:t>
      </w:r>
      <w:r w:rsidR="008F396F" w:rsidRPr="008F396F">
        <w:rPr>
          <w:rFonts w:eastAsia="SimSun"/>
          <w:noProof w:val="0"/>
          <w:sz w:val="24"/>
          <w:szCs w:val="24"/>
          <w:lang w:eastAsia="zh-CN"/>
        </w:rPr>
        <w:t xml:space="preserve">, </w:t>
      </w:r>
      <w:r>
        <w:rPr>
          <w:rFonts w:eastAsia="SimSun"/>
          <w:noProof w:val="0"/>
          <w:sz w:val="24"/>
          <w:szCs w:val="24"/>
          <w:lang w:eastAsia="zh-CN"/>
        </w:rPr>
        <w:t>12</w:t>
      </w:r>
      <w:r w:rsidR="008F396F" w:rsidRPr="008F396F">
        <w:rPr>
          <w:rFonts w:eastAsia="SimSun"/>
          <w:noProof w:val="0"/>
          <w:sz w:val="24"/>
          <w:szCs w:val="24"/>
          <w:lang w:eastAsia="zh-CN"/>
        </w:rPr>
        <w:t xml:space="preserve"> - </w:t>
      </w:r>
      <w:r>
        <w:rPr>
          <w:rFonts w:eastAsia="SimSun"/>
          <w:noProof w:val="0"/>
          <w:sz w:val="24"/>
          <w:szCs w:val="24"/>
          <w:lang w:eastAsia="zh-CN"/>
        </w:rPr>
        <w:t>16</w:t>
      </w:r>
      <w:r w:rsidR="008F396F" w:rsidRPr="008F396F">
        <w:rPr>
          <w:rFonts w:eastAsia="SimSun"/>
          <w:noProof w:val="0"/>
          <w:sz w:val="24"/>
          <w:szCs w:val="24"/>
          <w:lang w:eastAsia="zh-CN"/>
        </w:rPr>
        <w:t xml:space="preserve"> </w:t>
      </w:r>
      <w:r>
        <w:rPr>
          <w:rFonts w:eastAsia="SimSun"/>
          <w:noProof w:val="0"/>
          <w:sz w:val="24"/>
          <w:szCs w:val="24"/>
          <w:lang w:eastAsia="zh-CN"/>
        </w:rPr>
        <w:t>November</w:t>
      </w:r>
      <w:r w:rsidR="008F396F" w:rsidRPr="008F396F">
        <w:rPr>
          <w:rFonts w:eastAsia="SimSun"/>
          <w:noProof w:val="0"/>
          <w:sz w:val="24"/>
          <w:szCs w:val="24"/>
          <w:lang w:eastAsia="zh-CN"/>
        </w:rPr>
        <w:t xml:space="preserve"> 2018</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7E3E7C18"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0746C">
        <w:rPr>
          <w:rFonts w:cs="Arial"/>
          <w:b/>
          <w:bCs/>
          <w:sz w:val="24"/>
          <w:lang w:eastAsia="ja-JP"/>
        </w:rPr>
        <w:t>11</w:t>
      </w:r>
      <w:r w:rsidR="002747EC">
        <w:rPr>
          <w:rFonts w:cs="Arial"/>
          <w:b/>
          <w:bCs/>
          <w:sz w:val="24"/>
          <w:lang w:eastAsia="ja-JP"/>
        </w:rPr>
        <w:t>.</w:t>
      </w:r>
      <w:r w:rsidR="00F0746C">
        <w:rPr>
          <w:rFonts w:cs="Arial"/>
          <w:b/>
          <w:bCs/>
          <w:sz w:val="24"/>
          <w:lang w:eastAsia="ja-JP"/>
        </w:rPr>
        <w:t>8</w:t>
      </w:r>
      <w:r w:rsidR="002747EC">
        <w:rPr>
          <w:rFonts w:cs="Arial"/>
          <w:b/>
          <w:bCs/>
          <w:sz w:val="24"/>
          <w:lang w:eastAsia="ja-JP"/>
        </w:rPr>
        <w:t>.</w:t>
      </w:r>
      <w:r w:rsidR="00F0746C">
        <w:rPr>
          <w:rFonts w:cs="Arial"/>
          <w:b/>
          <w:bCs/>
          <w:sz w:val="24"/>
          <w:lang w:eastAsia="ja-JP"/>
        </w:rPr>
        <w:t>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67BB59B9"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F576B">
        <w:rPr>
          <w:rFonts w:ascii="Arial" w:hAnsi="Arial" w:cs="Arial"/>
          <w:b/>
          <w:bCs/>
          <w:sz w:val="24"/>
        </w:rPr>
        <w:t>NPP protocol for NR positioning</w:t>
      </w:r>
    </w:p>
    <w:p w14:paraId="3AC3A0B1" w14:textId="27A17315"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BB7ADC" w:rsidRPr="00BB7ADC">
        <w:rPr>
          <w:rFonts w:ascii="Arial" w:hAnsi="Arial" w:cs="Arial"/>
          <w:b/>
          <w:bCs/>
          <w:sz w:val="24"/>
        </w:rPr>
        <w:t>FS_NR_pos</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BB7ADC">
        <w:rPr>
          <w:rFonts w:ascii="Arial" w:hAnsi="Arial" w:cs="Arial"/>
          <w:b/>
          <w:bCs/>
          <w:sz w:val="24"/>
        </w:rPr>
        <w:t>16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5919CF0E" w:rsidR="00CD4C7B" w:rsidRPr="006E13D1" w:rsidRDefault="00E41F9A" w:rsidP="00CD4C7B">
      <w:r>
        <w:t xml:space="preserve">In this paper we </w:t>
      </w:r>
      <w:r w:rsidR="00A71C2F">
        <w:t>analyse different protocol alternatives for NR positioning</w:t>
      </w:r>
      <w:r>
        <w:t xml:space="preserve"> </w:t>
      </w:r>
      <w:r w:rsidR="00A71C2F">
        <w:t>in Release 16</w:t>
      </w:r>
      <w:r w:rsidR="0056573F">
        <w:t>.</w:t>
      </w:r>
      <w:r w:rsidR="00A71C2F">
        <w:t xml:space="preserve"> The scope of discussion is limited to the interface between LMF and UE.</w:t>
      </w:r>
    </w:p>
    <w:p w14:paraId="127ACA6D" w14:textId="6F1F7532" w:rsidR="00CD4C7B" w:rsidRPr="006E13D1" w:rsidRDefault="00CD4C7B" w:rsidP="00CD4C7B">
      <w:pPr>
        <w:pStyle w:val="Heading1"/>
      </w:pPr>
      <w:r w:rsidRPr="006E13D1">
        <w:t>2</w:t>
      </w:r>
      <w:r w:rsidRPr="006E13D1">
        <w:tab/>
      </w:r>
      <w:r w:rsidR="00610613">
        <w:t>Background</w:t>
      </w:r>
    </w:p>
    <w:p w14:paraId="1060DD78" w14:textId="421AC25C" w:rsidR="00490659" w:rsidRDefault="00B24129" w:rsidP="00D472DD">
      <w:r>
        <w:t xml:space="preserve">In </w:t>
      </w:r>
      <w:r w:rsidR="007B4A1C">
        <w:t>RAN#81</w:t>
      </w:r>
      <w:r>
        <w:t xml:space="preserve"> a new Rel-16 NR positioning study item </w:t>
      </w:r>
      <w:r w:rsidR="007B4A1C">
        <w:t xml:space="preserve">was approved </w:t>
      </w:r>
      <w:r w:rsidR="007B4A1C">
        <w:fldChar w:fldCharType="begin"/>
      </w:r>
      <w:r w:rsidR="007B4A1C">
        <w:instrText xml:space="preserve"> REF _Ref528768884 \r \h </w:instrText>
      </w:r>
      <w:r w:rsidR="007B4A1C">
        <w:fldChar w:fldCharType="separate"/>
      </w:r>
      <w:r w:rsidR="007B4A1C">
        <w:t>[2]</w:t>
      </w:r>
      <w:r w:rsidR="007B4A1C">
        <w:fldChar w:fldCharType="end"/>
      </w:r>
      <w:r>
        <w:t>. This is a RAN1 led study item but the following objectives of the study item impact RAN2.</w:t>
      </w:r>
    </w:p>
    <w:p w14:paraId="186B17C8" w14:textId="7774FEBB" w:rsidR="009D08C7" w:rsidRDefault="009D08C7" w:rsidP="00D472DD">
      <w:r w:rsidRPr="009D08C7">
        <w:rPr>
          <w:noProof/>
        </w:rPr>
        <w:drawing>
          <wp:inline distT="0" distB="0" distL="0" distR="0" wp14:anchorId="12EC5193" wp14:editId="3A8A2EA7">
            <wp:extent cx="6122035" cy="2030730"/>
            <wp:effectExtent l="19050" t="19050" r="12065" b="266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2035" cy="2030730"/>
                    </a:xfrm>
                    <a:prstGeom prst="rect">
                      <a:avLst/>
                    </a:prstGeom>
                    <a:noFill/>
                    <a:ln>
                      <a:solidFill>
                        <a:schemeClr val="tx1"/>
                      </a:solidFill>
                    </a:ln>
                  </pic:spPr>
                </pic:pic>
              </a:graphicData>
            </a:graphic>
          </wp:inline>
        </w:drawing>
      </w:r>
    </w:p>
    <w:p w14:paraId="43BD9B16" w14:textId="63C99A56" w:rsidR="004E1581" w:rsidRPr="006E13D1" w:rsidRDefault="00A9688F" w:rsidP="001B49C9">
      <w:r>
        <w:t xml:space="preserve">In Rel-15, RAN2 already agreed </w:t>
      </w:r>
      <w:r w:rsidR="009414C3">
        <w:fldChar w:fldCharType="begin"/>
      </w:r>
      <w:r w:rsidR="009414C3">
        <w:instrText xml:space="preserve"> REF _Ref528771709 \r \h </w:instrText>
      </w:r>
      <w:r w:rsidR="009414C3">
        <w:fldChar w:fldCharType="separate"/>
      </w:r>
      <w:r w:rsidR="009414C3">
        <w:t>[5]</w:t>
      </w:r>
      <w:r w:rsidR="009414C3">
        <w:fldChar w:fldCharType="end"/>
      </w:r>
      <w:r w:rsidR="005135FB">
        <w:t xml:space="preserve"> </w:t>
      </w:r>
      <w:r>
        <w:t>on a positioning architecture</w:t>
      </w:r>
      <w:r w:rsidR="00797FF4">
        <w:t>, at least</w:t>
      </w:r>
      <w:r>
        <w:t xml:space="preserve"> for regulatory use cases</w:t>
      </w:r>
      <w:r w:rsidR="00797FF4">
        <w:t>,</w:t>
      </w:r>
      <w:r>
        <w:t xml:space="preserve"> which from RAN perspective is exactly the same as LTE positioning architecture (the 5G network elements involved have same functions as in LTE, from RAN perspective, but are referred to with different names in 5G i.e. LMF instead of E-SMLC, AMF instead of MME and NG-RAN instead of E-UTRAN). </w:t>
      </w:r>
      <w:r w:rsidR="00797FF4">
        <w:t xml:space="preserve">It is to be noted that SA2 is also nearing the end of an architecture enhancement study </w:t>
      </w:r>
      <w:r w:rsidR="000B2239">
        <w:fldChar w:fldCharType="begin"/>
      </w:r>
      <w:r w:rsidR="000B2239">
        <w:instrText xml:space="preserve"> REF _Ref528771302 \r \h </w:instrText>
      </w:r>
      <w:r w:rsidR="000B2239">
        <w:fldChar w:fldCharType="separate"/>
      </w:r>
      <w:r w:rsidR="000B2239">
        <w:t>[3]</w:t>
      </w:r>
      <w:r w:rsidR="000B2239">
        <w:fldChar w:fldCharType="end"/>
      </w:r>
      <w:r w:rsidR="000B2239">
        <w:t xml:space="preserve"> </w:t>
      </w:r>
      <w:r w:rsidR="00797FF4">
        <w:t>for commercial use cases</w:t>
      </w:r>
      <w:r w:rsidR="000B2239">
        <w:t>, but no</w:t>
      </w:r>
      <w:r w:rsidR="00797FF4">
        <w:t xml:space="preserve"> final conclusions </w:t>
      </w:r>
      <w:r w:rsidR="000B2239">
        <w:t xml:space="preserve">have been </w:t>
      </w:r>
      <w:r w:rsidR="00797FF4">
        <w:t>made yet</w:t>
      </w:r>
      <w:r w:rsidR="000B2239">
        <w:t xml:space="preserve"> </w:t>
      </w:r>
      <w:r w:rsidR="000B2239">
        <w:fldChar w:fldCharType="begin"/>
      </w:r>
      <w:r w:rsidR="000B2239">
        <w:instrText xml:space="preserve"> REF _Ref528771342 \r \h </w:instrText>
      </w:r>
      <w:r w:rsidR="000B2239">
        <w:fldChar w:fldCharType="separate"/>
      </w:r>
      <w:r w:rsidR="000B2239">
        <w:t>[4]</w:t>
      </w:r>
      <w:r w:rsidR="000B2239">
        <w:fldChar w:fldCharType="end"/>
      </w:r>
      <w:r w:rsidR="00797FF4">
        <w:t xml:space="preserve">. </w:t>
      </w:r>
      <w:r w:rsidR="005135FB">
        <w:t>In RAN2#99</w:t>
      </w:r>
      <w:r w:rsidR="009414C3">
        <w:t xml:space="preserve"> </w:t>
      </w:r>
      <w:r w:rsidR="00785926">
        <w:fldChar w:fldCharType="begin"/>
      </w:r>
      <w:r w:rsidR="00785926">
        <w:instrText xml:space="preserve"> REF _Ref528771974 \r \h </w:instrText>
      </w:r>
      <w:r w:rsidR="00785926">
        <w:fldChar w:fldCharType="separate"/>
      </w:r>
      <w:r w:rsidR="00785926">
        <w:t>[6]</w:t>
      </w:r>
      <w:r w:rsidR="00785926">
        <w:fldChar w:fldCharType="end"/>
      </w:r>
      <w:r w:rsidR="00785926">
        <w:t xml:space="preserve"> discussed various alternatives for NR positioning protocols for Rel-16. In this paper we analyse the options described in </w:t>
      </w:r>
      <w:r w:rsidR="00785926">
        <w:fldChar w:fldCharType="begin"/>
      </w:r>
      <w:r w:rsidR="00785926">
        <w:instrText xml:space="preserve"> REF _Ref528771974 \r \h </w:instrText>
      </w:r>
      <w:r w:rsidR="00785926">
        <w:fldChar w:fldCharType="separate"/>
      </w:r>
      <w:r w:rsidR="00785926">
        <w:t>[6]</w:t>
      </w:r>
      <w:r w:rsidR="00785926">
        <w:fldChar w:fldCharType="end"/>
      </w:r>
      <w:r w:rsidR="00785926">
        <w:t xml:space="preserve"> to help with discussion and decision in RAN2.</w:t>
      </w:r>
    </w:p>
    <w:p w14:paraId="5FF0E443" w14:textId="56349CEF" w:rsidR="00CD4C7B" w:rsidRPr="006E13D1" w:rsidRDefault="00CD4C7B" w:rsidP="00CD4C7B">
      <w:pPr>
        <w:pStyle w:val="Heading1"/>
      </w:pPr>
      <w:r w:rsidRPr="006E13D1">
        <w:t>3</w:t>
      </w:r>
      <w:r w:rsidRPr="006E13D1">
        <w:tab/>
      </w:r>
      <w:r w:rsidR="00610613">
        <w:t>Discussion</w:t>
      </w:r>
    </w:p>
    <w:p w14:paraId="202701C5" w14:textId="6FD66EF3" w:rsidR="00195B1A" w:rsidRDefault="000C7BA8" w:rsidP="00CD4C7B">
      <w:pPr>
        <w:pStyle w:val="Heading2"/>
      </w:pPr>
      <w:r>
        <w:t>3.1</w:t>
      </w:r>
      <w:r>
        <w:tab/>
      </w:r>
      <w:r w:rsidR="00AF468E">
        <w:t xml:space="preserve">Alternatives for handling </w:t>
      </w:r>
      <w:r w:rsidR="003F576B">
        <w:t xml:space="preserve">NPP </w:t>
      </w:r>
      <w:r w:rsidR="00AF468E">
        <w:t>protocol in Rel-16</w:t>
      </w:r>
    </w:p>
    <w:p w14:paraId="520302A9" w14:textId="77234756" w:rsidR="00195B1A" w:rsidRDefault="00764F6D" w:rsidP="00195B1A">
      <w:r>
        <w:t>In</w:t>
      </w:r>
      <w:r w:rsidR="003F576B">
        <w:t xml:space="preserve"> Table 4 in</w:t>
      </w:r>
      <w:r>
        <w:t xml:space="preserve"> </w:t>
      </w:r>
      <w:r>
        <w:fldChar w:fldCharType="begin"/>
      </w:r>
      <w:r>
        <w:instrText xml:space="preserve"> REF _Ref528771974 \r \h </w:instrText>
      </w:r>
      <w:r>
        <w:fldChar w:fldCharType="separate"/>
      </w:r>
      <w:r>
        <w:t>[6]</w:t>
      </w:r>
      <w:r>
        <w:fldChar w:fldCharType="end"/>
      </w:r>
      <w:r>
        <w:t xml:space="preserve"> the following alternatives were discussed</w:t>
      </w:r>
      <w:r w:rsidR="000C7BA8">
        <w:t>.</w:t>
      </w:r>
    </w:p>
    <w:p w14:paraId="0B48C43B" w14:textId="77777777" w:rsidR="003F576B" w:rsidRPr="002E3A1A" w:rsidRDefault="003F576B" w:rsidP="003F576B">
      <w:pPr>
        <w:numPr>
          <w:ilvl w:val="0"/>
          <w:numId w:val="6"/>
        </w:numPr>
        <w:spacing w:before="120"/>
        <w:rPr>
          <w:rFonts w:eastAsia="Malgun Gothic"/>
          <w:noProof/>
          <w:lang w:eastAsia="ko-KR"/>
        </w:rPr>
      </w:pPr>
      <w:r w:rsidRPr="002E3A1A">
        <w:rPr>
          <w:rFonts w:eastAsia="Malgun Gothic"/>
          <w:noProof/>
          <w:lang w:eastAsia="ko-KR"/>
        </w:rPr>
        <w:t>NPP is an extension of LPP with new NR RAT dependent (and RAT independent) position methods added to LPP</w:t>
      </w:r>
    </w:p>
    <w:p w14:paraId="019CC535" w14:textId="77777777" w:rsidR="003F576B" w:rsidRPr="002E3A1A" w:rsidRDefault="003F576B" w:rsidP="003F576B">
      <w:pPr>
        <w:numPr>
          <w:ilvl w:val="0"/>
          <w:numId w:val="6"/>
        </w:numPr>
        <w:rPr>
          <w:rFonts w:eastAsia="Malgun Gothic"/>
          <w:noProof/>
          <w:lang w:eastAsia="ko-KR"/>
        </w:rPr>
      </w:pPr>
      <w:r w:rsidRPr="002E3A1A">
        <w:rPr>
          <w:rFonts w:eastAsia="Malgun Gothic"/>
          <w:noProof/>
          <w:lang w:eastAsia="ko-KR"/>
        </w:rPr>
        <w:t>NPP is an entirely new protocol defining its own set of RAT dependent and RAT independent position methods</w:t>
      </w:r>
    </w:p>
    <w:p w14:paraId="76463773" w14:textId="77777777" w:rsidR="003F576B" w:rsidRPr="002E3A1A" w:rsidRDefault="003F576B" w:rsidP="003F576B">
      <w:pPr>
        <w:numPr>
          <w:ilvl w:val="0"/>
          <w:numId w:val="6"/>
        </w:numPr>
        <w:rPr>
          <w:rFonts w:eastAsia="Malgun Gothic"/>
          <w:noProof/>
          <w:lang w:eastAsia="ko-KR"/>
        </w:rPr>
      </w:pPr>
      <w:r w:rsidRPr="002E3A1A">
        <w:rPr>
          <w:rFonts w:eastAsia="Malgun Gothic"/>
          <w:noProof/>
          <w:lang w:eastAsia="ko-KR"/>
        </w:rPr>
        <w:lastRenderedPageBreak/>
        <w:t>NPP is a new protocol restricted to NR RAT dependent position methods only and used in combination with LPP when RAT independent positioning (or E-UTRA RAT dependent positioning) is needed in one of three variants:</w:t>
      </w:r>
    </w:p>
    <w:p w14:paraId="7ECA35A1" w14:textId="77777777" w:rsidR="003F576B" w:rsidRPr="002E3A1A" w:rsidRDefault="003F576B" w:rsidP="003F576B">
      <w:pPr>
        <w:numPr>
          <w:ilvl w:val="1"/>
          <w:numId w:val="6"/>
        </w:numPr>
        <w:rPr>
          <w:rFonts w:eastAsia="Malgun Gothic"/>
          <w:noProof/>
          <w:lang w:eastAsia="ko-KR"/>
        </w:rPr>
      </w:pPr>
      <w:r w:rsidRPr="002E3A1A">
        <w:rPr>
          <w:rFonts w:eastAsia="Malgun Gothic"/>
          <w:noProof/>
          <w:lang w:eastAsia="ko-KR"/>
        </w:rPr>
        <w:t>LPP embeds NPP as a new EPDU</w:t>
      </w:r>
    </w:p>
    <w:p w14:paraId="2E785ACC" w14:textId="77777777" w:rsidR="003F576B" w:rsidRPr="002E3A1A" w:rsidRDefault="003F576B" w:rsidP="003F576B">
      <w:pPr>
        <w:numPr>
          <w:ilvl w:val="1"/>
          <w:numId w:val="6"/>
        </w:numPr>
        <w:rPr>
          <w:rFonts w:eastAsia="Malgun Gothic"/>
          <w:noProof/>
          <w:lang w:eastAsia="ko-KR"/>
        </w:rPr>
      </w:pPr>
      <w:r w:rsidRPr="002E3A1A">
        <w:rPr>
          <w:rFonts w:eastAsia="Malgun Gothic"/>
          <w:noProof/>
          <w:lang w:eastAsia="ko-KR"/>
        </w:rPr>
        <w:t>NPP embeds LPP</w:t>
      </w:r>
    </w:p>
    <w:p w14:paraId="5A4020F2" w14:textId="77777777" w:rsidR="003F576B" w:rsidRPr="002E3A1A" w:rsidRDefault="003F576B" w:rsidP="003F576B">
      <w:pPr>
        <w:numPr>
          <w:ilvl w:val="1"/>
          <w:numId w:val="6"/>
        </w:numPr>
        <w:rPr>
          <w:rFonts w:eastAsia="Malgun Gothic"/>
          <w:noProof/>
          <w:lang w:eastAsia="ko-KR"/>
        </w:rPr>
      </w:pPr>
      <w:r w:rsidRPr="002E3A1A">
        <w:rPr>
          <w:rFonts w:eastAsia="Malgun Gothic"/>
          <w:noProof/>
          <w:lang w:eastAsia="ko-KR"/>
        </w:rPr>
        <w:t>LPP and NPP are separate and may both be included in the same NAS transport container</w:t>
      </w:r>
    </w:p>
    <w:p w14:paraId="693CBFC6" w14:textId="77777777" w:rsidR="003F576B" w:rsidRPr="002E3A1A" w:rsidRDefault="003F576B" w:rsidP="003F576B">
      <w:pPr>
        <w:numPr>
          <w:ilvl w:val="0"/>
          <w:numId w:val="6"/>
        </w:numPr>
        <w:rPr>
          <w:rFonts w:eastAsia="Malgun Gothic"/>
          <w:noProof/>
          <w:lang w:eastAsia="ko-KR"/>
        </w:rPr>
      </w:pPr>
      <w:r w:rsidRPr="002E3A1A">
        <w:rPr>
          <w:rFonts w:eastAsia="Malgun Gothic"/>
          <w:noProof/>
          <w:lang w:eastAsia="ko-KR"/>
        </w:rPr>
        <w:t>NPP is a new protocol that embeds portions of LPP to support RAT independent position methods and/or E-UTRA RAT dependent position methods (e.g. via importing ASN.1 data types from LPP)</w:t>
      </w:r>
    </w:p>
    <w:p w14:paraId="5359772D" w14:textId="6239153F" w:rsidR="000C7BA8" w:rsidRDefault="000C7BA8" w:rsidP="00CD4C7B">
      <w:pPr>
        <w:pStyle w:val="Heading2"/>
      </w:pPr>
      <w:r>
        <w:t>3.2</w:t>
      </w:r>
      <w:r>
        <w:tab/>
      </w:r>
      <w:r w:rsidR="005F66BF">
        <w:t>Option A1</w:t>
      </w:r>
    </w:p>
    <w:p w14:paraId="241FB909" w14:textId="1DBA1F2E" w:rsidR="000C7BA8" w:rsidRDefault="005F66BF" w:rsidP="000C7BA8">
      <w:r>
        <w:t xml:space="preserve">Option A1 will result in just one protocol and one specification for supporting positioning in LTE and NR. In this we need to consider the specification complexity (in terms of organization, readability and maintenance) vs having just one protocol </w:t>
      </w:r>
      <w:r w:rsidR="001C721A">
        <w:t xml:space="preserve">to be supported by </w:t>
      </w:r>
      <w:r>
        <w:t xml:space="preserve">UE and </w:t>
      </w:r>
      <w:r w:rsidR="001C721A">
        <w:t xml:space="preserve">positioning server </w:t>
      </w:r>
      <w:r>
        <w:t xml:space="preserve">whether the </w:t>
      </w:r>
      <w:r w:rsidR="001C721A">
        <w:t xml:space="preserve">position server </w:t>
      </w:r>
      <w:r>
        <w:t xml:space="preserve">is </w:t>
      </w:r>
      <w:r w:rsidR="001C721A">
        <w:t xml:space="preserve">E-SMLC or LMF. The current LPP specification 36.355 will be described in terms of server and target interactions and so we need to understand the context to know whether we are talking about LMF or E-SMLC and whether the UE is served by E-UTRA cell connected to E-SMLC, served by E-UTRA cell connected to LMF or served by NR cell. </w:t>
      </w:r>
      <w:r w:rsidR="00DE5F9C">
        <w:t xml:space="preserve">Also, the references to RAN in the 36.355 specification need to be clarified whether it is E-UTRAN or NG-RAN and whether NG-RAN involves gNB or ng-eNB. A </w:t>
      </w:r>
      <w:r w:rsidR="004D5511" w:rsidRPr="004D5511">
        <w:t xml:space="preserve">LTE work item </w:t>
      </w:r>
      <w:r w:rsidR="00DE5F9C">
        <w:t xml:space="preserve">or </w:t>
      </w:r>
      <w:r w:rsidR="00067480">
        <w:t>NR work item will impact a c</w:t>
      </w:r>
      <w:r w:rsidR="004D5511" w:rsidRPr="004D5511">
        <w:t>ommon LPP spec</w:t>
      </w:r>
      <w:r w:rsidR="00DE5F9C">
        <w:t>ification</w:t>
      </w:r>
      <w:r w:rsidR="004D5511" w:rsidRPr="004D5511">
        <w:t xml:space="preserve"> 36.355</w:t>
      </w:r>
      <w:r w:rsidR="00DE5F9C">
        <w:t xml:space="preserve"> and it is be noted that </w:t>
      </w:r>
      <w:r w:rsidR="004D5511" w:rsidRPr="004D5511">
        <w:t>LTE and NR work may be done under different schedule and possibly in different groups in the future</w:t>
      </w:r>
      <w:r w:rsidR="00DE5F9C">
        <w:t xml:space="preserve"> with possible overlap in activities impacting the specification</w:t>
      </w:r>
      <w:r w:rsidR="00067480">
        <w:t xml:space="preserve"> necessitating proper coordination of the LTE and NR work</w:t>
      </w:r>
      <w:r w:rsidR="004D5511" w:rsidRPr="004D5511">
        <w:t>.</w:t>
      </w:r>
      <w:r w:rsidR="00DE5F9C">
        <w:t xml:space="preserve"> With NR having plans for diverse set of use cases and cells supporting different frequency ranges (FR1 vs FR2) and NR RAT dependent aspects need to be clarified for these differences. All these adds various levels of complexity in the readability of the specification. So, if we adopt option A1 then we need to think of a good way to organize the information in the specification and structure the specification. Field descriptions in ASN.1 need to be crystal clear as to whether it applies to LTE or NR or both. There will be some E-UTRA RAT specific and NR RAT specific procedures and messages which need to be organized in separate sections of the specification with common aspects under a separate section.</w:t>
      </w:r>
      <w:r w:rsidR="00067480">
        <w:t xml:space="preserve"> </w:t>
      </w:r>
    </w:p>
    <w:p w14:paraId="084AF125" w14:textId="0D661126" w:rsidR="000B79ED" w:rsidRDefault="000B79ED" w:rsidP="000C7BA8">
      <w:r>
        <w:t>Observation:</w:t>
      </w:r>
    </w:p>
    <w:p w14:paraId="1FAC8B50" w14:textId="236602EA" w:rsidR="000B79ED" w:rsidRDefault="000B79ED" w:rsidP="000C7BA8">
      <w:r>
        <w:t>Pros:</w:t>
      </w:r>
    </w:p>
    <w:p w14:paraId="254DB578" w14:textId="6E5546E7" w:rsidR="000B79ED" w:rsidRPr="00B40439" w:rsidRDefault="000B79ED" w:rsidP="000B79ED">
      <w:pPr>
        <w:pStyle w:val="B1"/>
        <w:rPr>
          <w:color w:val="00B050"/>
        </w:rPr>
      </w:pPr>
      <w:r w:rsidRPr="00B40439">
        <w:rPr>
          <w:color w:val="00B050"/>
        </w:rPr>
        <w:t xml:space="preserve">- LMF and UE need to support only </w:t>
      </w:r>
      <w:r w:rsidR="003A04C4" w:rsidRPr="00B40439">
        <w:rPr>
          <w:color w:val="00B050"/>
        </w:rPr>
        <w:t xml:space="preserve">protocol which is </w:t>
      </w:r>
      <w:r w:rsidRPr="00B40439">
        <w:rPr>
          <w:color w:val="00B050"/>
        </w:rPr>
        <w:t>LPP</w:t>
      </w:r>
    </w:p>
    <w:p w14:paraId="27CA0A9E" w14:textId="2F217298" w:rsidR="000B79ED" w:rsidRPr="00F663E1" w:rsidRDefault="000B79ED" w:rsidP="000B79ED">
      <w:pPr>
        <w:pStyle w:val="B1"/>
        <w:rPr>
          <w:color w:val="00B050"/>
        </w:rPr>
      </w:pPr>
      <w:r w:rsidRPr="00F663E1">
        <w:rPr>
          <w:color w:val="00B050"/>
        </w:rPr>
        <w:t xml:space="preserve">- LPP </w:t>
      </w:r>
      <w:r w:rsidR="003A04C4" w:rsidRPr="00F663E1">
        <w:rPr>
          <w:color w:val="00B050"/>
        </w:rPr>
        <w:t>can be continued to be used after Rel-15 also in LMF and UE</w:t>
      </w:r>
    </w:p>
    <w:p w14:paraId="4DC6FD37" w14:textId="3D646336" w:rsidR="00B40439" w:rsidRPr="00B40439" w:rsidRDefault="00B40439" w:rsidP="00B40439">
      <w:pPr>
        <w:pStyle w:val="B1"/>
        <w:rPr>
          <w:color w:val="00B050"/>
        </w:rPr>
      </w:pPr>
      <w:r w:rsidRPr="00B40439">
        <w:rPr>
          <w:color w:val="00B050"/>
        </w:rPr>
        <w:t>- All new RAT-independent methods are, by default, also applicable to LTE</w:t>
      </w:r>
    </w:p>
    <w:p w14:paraId="5C55A467" w14:textId="696B8082" w:rsidR="003A04C4" w:rsidRDefault="003A04C4" w:rsidP="003A04C4">
      <w:r>
        <w:t>Cons:</w:t>
      </w:r>
    </w:p>
    <w:p w14:paraId="5C2DE121" w14:textId="57E38244" w:rsidR="003A04C4" w:rsidRPr="00B40439" w:rsidRDefault="003A04C4" w:rsidP="003A04C4">
      <w:pPr>
        <w:pStyle w:val="B1"/>
        <w:rPr>
          <w:color w:val="FF0000"/>
        </w:rPr>
      </w:pPr>
      <w:r w:rsidRPr="00B40439">
        <w:rPr>
          <w:color w:val="FF0000"/>
        </w:rPr>
        <w:t>- Specification can be quite confusing since the LPP and 36.355 is applicable for E-SMLC and LMF and for UE with E-UTRA access connected to E-SMLC, for UE with E-UTRA access connected to LMF and for UE with NR access connected to LMF</w:t>
      </w:r>
    </w:p>
    <w:p w14:paraId="4E09589F" w14:textId="292E0D4E" w:rsidR="003A04C4" w:rsidRDefault="003A04C4" w:rsidP="00B40439">
      <w:pPr>
        <w:pStyle w:val="B2"/>
      </w:pPr>
      <w:r>
        <w:t>- E-UTRA RAT-dependent and NR RAT-dependent methods are in the same specifications and need to be properly organized in to sections and messages and field description clearly marked as to whether it applies for LTE or NR positioning</w:t>
      </w:r>
    </w:p>
    <w:p w14:paraId="66C12B32" w14:textId="20923BB2" w:rsidR="00B40439" w:rsidRPr="00B40439" w:rsidRDefault="00B40439" w:rsidP="003A04C4">
      <w:pPr>
        <w:pStyle w:val="B1"/>
        <w:rPr>
          <w:color w:val="FF0000"/>
        </w:rPr>
      </w:pPr>
      <w:r w:rsidRPr="00B40439">
        <w:rPr>
          <w:color w:val="FF0000"/>
        </w:rPr>
        <w:t xml:space="preserve">- One working group must be responsible </w:t>
      </w:r>
      <w:r>
        <w:rPr>
          <w:color w:val="FF0000"/>
        </w:rPr>
        <w:t xml:space="preserve">even in the future </w:t>
      </w:r>
      <w:r w:rsidRPr="00B40439">
        <w:rPr>
          <w:color w:val="FF0000"/>
        </w:rPr>
        <w:t>for all LTE and NR positioning enhancements/maintenance work</w:t>
      </w:r>
    </w:p>
    <w:p w14:paraId="0F899139" w14:textId="77777777" w:rsidR="003A04C4" w:rsidRDefault="003A04C4" w:rsidP="003A04C4">
      <w:pPr>
        <w:pStyle w:val="B1"/>
      </w:pPr>
    </w:p>
    <w:p w14:paraId="0809409F" w14:textId="3B0A3C72" w:rsidR="00D91FBC" w:rsidRDefault="00D91FBC" w:rsidP="00CD4C7B">
      <w:pPr>
        <w:pStyle w:val="Heading2"/>
      </w:pPr>
      <w:r>
        <w:t>3.3</w:t>
      </w:r>
      <w:r>
        <w:tab/>
      </w:r>
      <w:r w:rsidR="00A22826">
        <w:t>Option A2</w:t>
      </w:r>
    </w:p>
    <w:p w14:paraId="6B9C0065" w14:textId="7D873CEA" w:rsidR="00A030C7" w:rsidRDefault="0064561E" w:rsidP="00764F6D">
      <w:r>
        <w:t xml:space="preserve">Option A2 will result in two different protocols </w:t>
      </w:r>
      <w:r w:rsidR="007878A8">
        <w:t xml:space="preserve">(LPP and NPP) </w:t>
      </w:r>
      <w:r>
        <w:t xml:space="preserve">and </w:t>
      </w:r>
      <w:r w:rsidR="00EE50EF">
        <w:t xml:space="preserve">specifications </w:t>
      </w:r>
      <w:r w:rsidR="007878A8">
        <w:t xml:space="preserve">(36.355 and 38.355) </w:t>
      </w:r>
      <w:r w:rsidR="00EE50EF">
        <w:t xml:space="preserve">for LMF in Rel-16. </w:t>
      </w:r>
      <w:r w:rsidR="00EE50EF" w:rsidRPr="00EE50EF">
        <w:t xml:space="preserve">New RAT-independent methods </w:t>
      </w:r>
      <w:r w:rsidR="007878A8">
        <w:t xml:space="preserve">are </w:t>
      </w:r>
      <w:r w:rsidR="00EE50EF" w:rsidRPr="00EE50EF">
        <w:t xml:space="preserve">added to NPP </w:t>
      </w:r>
      <w:r w:rsidR="007878A8">
        <w:t xml:space="preserve">specifications only resulting </w:t>
      </w:r>
      <w:r w:rsidR="00721616">
        <w:t xml:space="preserve">in </w:t>
      </w:r>
      <w:r w:rsidR="007878A8">
        <w:t>RAT-independent methods being scattered in two different specifications/protocols that the LMF need to comply to.</w:t>
      </w:r>
      <w:r w:rsidR="00F7635C">
        <w:t xml:space="preserve"> If LTE also needs to support the new RAT-independent </w:t>
      </w:r>
      <w:r w:rsidR="00DA7D1E">
        <w:t>methods,</w:t>
      </w:r>
      <w:r w:rsidR="00F7635C">
        <w:t xml:space="preserve"> it will result in redundant specification of these methods in both 36.355 and 38.355. </w:t>
      </w:r>
      <w:r w:rsidR="008B7045">
        <w:lastRenderedPageBreak/>
        <w:t>However, f</w:t>
      </w:r>
      <w:r w:rsidR="00F7635C">
        <w:t>rom the new NPP protocol specification point of view it will only be an incre</w:t>
      </w:r>
      <w:r w:rsidR="003132E1">
        <w:t xml:space="preserve">mental addition of new </w:t>
      </w:r>
      <w:r w:rsidR="007C002B">
        <w:t>RAT-independent methods and new NR RAT dependent methods.</w:t>
      </w:r>
    </w:p>
    <w:p w14:paraId="7E6CB2E3" w14:textId="77777777" w:rsidR="005317CE" w:rsidRDefault="005317CE" w:rsidP="00764F6D">
      <w:r>
        <w:t>Observation:</w:t>
      </w:r>
    </w:p>
    <w:p w14:paraId="4841E529" w14:textId="77777777" w:rsidR="005317CE" w:rsidRDefault="005317CE" w:rsidP="00764F6D">
      <w:r>
        <w:t>Pros:</w:t>
      </w:r>
    </w:p>
    <w:p w14:paraId="2D982607" w14:textId="77777777" w:rsidR="005317CE" w:rsidRDefault="005317CE" w:rsidP="005317CE">
      <w:pPr>
        <w:pStyle w:val="B1"/>
      </w:pPr>
      <w:r>
        <w:t xml:space="preserve">- </w:t>
      </w:r>
      <w:r w:rsidR="007F0A27">
        <w:t>E-UTRA and NR RAT-dependent methods are in two separate specifications (LPP/36.355 and NPP/38.355)</w:t>
      </w:r>
    </w:p>
    <w:p w14:paraId="69726C28" w14:textId="77777777" w:rsidR="005317CE" w:rsidRDefault="005317CE" w:rsidP="005317CE">
      <w:r>
        <w:t>Cons:</w:t>
      </w:r>
    </w:p>
    <w:p w14:paraId="19B7B29A" w14:textId="77777777" w:rsidR="005317CE" w:rsidRPr="000B79ED" w:rsidRDefault="005317CE" w:rsidP="005317CE">
      <w:pPr>
        <w:pStyle w:val="B1"/>
        <w:rPr>
          <w:color w:val="FF0000"/>
        </w:rPr>
      </w:pPr>
      <w:r w:rsidRPr="000B79ED">
        <w:rPr>
          <w:color w:val="FF0000"/>
        </w:rPr>
        <w:t>- RAT-independent methods are scattered in two different specifications/protocols</w:t>
      </w:r>
    </w:p>
    <w:p w14:paraId="672AF723" w14:textId="16FAC226" w:rsidR="005317CE" w:rsidRDefault="005317CE" w:rsidP="005317CE">
      <w:pPr>
        <w:pStyle w:val="B1"/>
      </w:pPr>
      <w:r>
        <w:t xml:space="preserve">- </w:t>
      </w:r>
      <w:r w:rsidR="007F0A27">
        <w:t>LMF and UE need to support both LPP and NPP</w:t>
      </w:r>
    </w:p>
    <w:p w14:paraId="3A0FF1A3" w14:textId="27E937B5" w:rsidR="007F0A27" w:rsidRPr="000B79ED" w:rsidRDefault="005317CE" w:rsidP="005317CE">
      <w:pPr>
        <w:pStyle w:val="B1"/>
        <w:rPr>
          <w:color w:val="FF0000"/>
        </w:rPr>
      </w:pPr>
      <w:r w:rsidRPr="000B79ED">
        <w:rPr>
          <w:color w:val="FF0000"/>
        </w:rPr>
        <w:t xml:space="preserve">- </w:t>
      </w:r>
      <w:r w:rsidR="007F0A27" w:rsidRPr="000B79ED">
        <w:rPr>
          <w:color w:val="FF0000"/>
        </w:rPr>
        <w:t xml:space="preserve">Any new RAT-independent methods </w:t>
      </w:r>
      <w:r w:rsidRPr="000B79ED">
        <w:rPr>
          <w:color w:val="FF0000"/>
        </w:rPr>
        <w:t xml:space="preserve">to be </w:t>
      </w:r>
      <w:r w:rsidR="007F0A27" w:rsidRPr="000B79ED">
        <w:rPr>
          <w:color w:val="FF0000"/>
        </w:rPr>
        <w:t xml:space="preserve">defined in NPP </w:t>
      </w:r>
      <w:r w:rsidRPr="000B79ED">
        <w:rPr>
          <w:color w:val="FF0000"/>
        </w:rPr>
        <w:t xml:space="preserve">also </w:t>
      </w:r>
      <w:r w:rsidR="007F0A27" w:rsidRPr="000B79ED">
        <w:rPr>
          <w:color w:val="FF0000"/>
        </w:rPr>
        <w:t>need to be redundantly defined in LPP if LTE is also required to support those new RAT-independent methods</w:t>
      </w:r>
    </w:p>
    <w:p w14:paraId="3771C9CA" w14:textId="74495D1F" w:rsidR="00CD4C7B" w:rsidRPr="006E13D1" w:rsidRDefault="000C7BA8" w:rsidP="00CD4C7B">
      <w:pPr>
        <w:pStyle w:val="Heading2"/>
      </w:pPr>
      <w:r>
        <w:t>3.</w:t>
      </w:r>
      <w:r w:rsidR="00D91FBC">
        <w:t>4</w:t>
      </w:r>
      <w:r w:rsidR="00CD4C7B" w:rsidRPr="006E13D1">
        <w:tab/>
      </w:r>
      <w:r w:rsidR="004101C3">
        <w:t>Option A3</w:t>
      </w:r>
    </w:p>
    <w:p w14:paraId="75072A80" w14:textId="0EDE85AD" w:rsidR="008C3AF3" w:rsidRDefault="00C12D32" w:rsidP="004101C3">
      <w:r>
        <w:t>With option A3, the main difference from option A2 is that all RAT-independent methods will be specified in LPP 36.355. NPP only specifies NR RAT dependent positioning methods. LMF needs to support both LPP and NPP for supporting both NR RAT-dependent methods and all RAT-independent methods.</w:t>
      </w:r>
      <w:r w:rsidR="00127BE4">
        <w:t xml:space="preserve"> This option A3 has the advantage that all new RAT-independent methods will be supported for LTE also.</w:t>
      </w:r>
    </w:p>
    <w:p w14:paraId="66EA74EA" w14:textId="77777777" w:rsidR="005317CE" w:rsidRDefault="005317CE" w:rsidP="004101C3">
      <w:r>
        <w:t>Observation:</w:t>
      </w:r>
    </w:p>
    <w:p w14:paraId="754D656E" w14:textId="77777777" w:rsidR="005317CE" w:rsidRDefault="005317CE" w:rsidP="004101C3">
      <w:r>
        <w:t>Pros:</w:t>
      </w:r>
    </w:p>
    <w:p w14:paraId="0EA10A85" w14:textId="77777777" w:rsidR="00A11B4C" w:rsidRDefault="00A11B4C" w:rsidP="000D261A">
      <w:pPr>
        <w:pStyle w:val="B1"/>
      </w:pPr>
      <w:r>
        <w:t>- All RAT-</w:t>
      </w:r>
      <w:r w:rsidRPr="000D261A">
        <w:t>independent</w:t>
      </w:r>
      <w:r>
        <w:t xml:space="preserve"> methods (legacy and any new ones) will be only in LPP/36.355</w:t>
      </w:r>
    </w:p>
    <w:p w14:paraId="2343257E" w14:textId="788E0663" w:rsidR="00A11B4C" w:rsidRPr="000B79ED" w:rsidRDefault="00A11B4C" w:rsidP="00A11B4C">
      <w:pPr>
        <w:pStyle w:val="B1"/>
        <w:rPr>
          <w:color w:val="00B050"/>
        </w:rPr>
      </w:pPr>
      <w:r w:rsidRPr="000B79ED">
        <w:rPr>
          <w:color w:val="00B050"/>
        </w:rPr>
        <w:t>- All RAT-independent methods are by default also applicable to LTE</w:t>
      </w:r>
    </w:p>
    <w:p w14:paraId="692DF798" w14:textId="77777777" w:rsidR="005317CE" w:rsidRDefault="005317CE" w:rsidP="005317CE">
      <w:pPr>
        <w:pStyle w:val="B1"/>
      </w:pPr>
      <w:r>
        <w:t xml:space="preserve">- </w:t>
      </w:r>
      <w:r w:rsidR="00BB4685">
        <w:t>E-UTRA and NR RAT-dependent methods are in two separate specifications (LPP/36.355 and NPP/</w:t>
      </w:r>
      <w:r>
        <w:t>38.355)</w:t>
      </w:r>
    </w:p>
    <w:p w14:paraId="3F7178B2" w14:textId="77777777" w:rsidR="005317CE" w:rsidRDefault="005317CE" w:rsidP="005317CE">
      <w:r>
        <w:t>Cons:</w:t>
      </w:r>
    </w:p>
    <w:p w14:paraId="09BAFFB7" w14:textId="74C70441" w:rsidR="00BB4685" w:rsidRDefault="005317CE" w:rsidP="005317CE">
      <w:pPr>
        <w:pStyle w:val="B1"/>
      </w:pPr>
      <w:r>
        <w:t xml:space="preserve">- </w:t>
      </w:r>
      <w:r w:rsidR="00BB4685">
        <w:t>LMF and UE need to support both LPP and NPP</w:t>
      </w:r>
      <w:r w:rsidR="007F0A27">
        <w:t>.</w:t>
      </w:r>
    </w:p>
    <w:p w14:paraId="358CE301" w14:textId="14FE4399" w:rsidR="00127BE4" w:rsidRPr="006E13D1" w:rsidRDefault="00127BE4" w:rsidP="00127BE4">
      <w:pPr>
        <w:pStyle w:val="Heading2"/>
      </w:pPr>
      <w:r>
        <w:t>3.5</w:t>
      </w:r>
      <w:r w:rsidRPr="006E13D1">
        <w:tab/>
      </w:r>
      <w:r>
        <w:t>Option A4</w:t>
      </w:r>
    </w:p>
    <w:p w14:paraId="13581791" w14:textId="5EEE52D9" w:rsidR="00127BE4" w:rsidRDefault="00F133C7" w:rsidP="000D261A">
      <w:r>
        <w:t xml:space="preserve">Option A4 </w:t>
      </w:r>
      <w:r w:rsidR="00EA0395">
        <w:t>assumes that in Rel-16 the LMF</w:t>
      </w:r>
      <w:r w:rsidR="00393402">
        <w:t xml:space="preserve"> and UE has to support only NPP </w:t>
      </w:r>
      <w:r w:rsidR="00EA0395">
        <w:t xml:space="preserve">and that LPP </w:t>
      </w:r>
      <w:r w:rsidR="00393402">
        <w:t xml:space="preserve">protocol is discontinued from use as an additional protocol in LMF and UE. However, all RAT-independent methods and any E-UTRA RAT-dependent methods, if needed in Rel-16, are based on 36.355 and are used by means of embedding LPP in NPP by importing ASN.1 data types from LPP. Any new RAT-dependent methods need to be specified in 36.355 and reused in NPP by means of importing relevant LPP ASN.1 data types. In this case, even though only one protocol viz. NPP will be supported in LMF and UE there is more specification efforts for NPP and from a compliance point of view the LMF and UE still need to rely on 36.355 </w:t>
      </w:r>
      <w:r w:rsidR="00880DB7">
        <w:t xml:space="preserve">LPP protocol </w:t>
      </w:r>
      <w:r w:rsidR="00393402">
        <w:t>for compliance to E-UTRA RAT-dependent methods and all RAT-independent methods.</w:t>
      </w:r>
    </w:p>
    <w:p w14:paraId="66232B6B" w14:textId="77777777" w:rsidR="005C4344" w:rsidRDefault="004303C0" w:rsidP="000D261A">
      <w:r>
        <w:t xml:space="preserve">Observation: </w:t>
      </w:r>
    </w:p>
    <w:p w14:paraId="7EC6EFAB" w14:textId="77777777" w:rsidR="005C4344" w:rsidRDefault="004303C0" w:rsidP="000D261A">
      <w:r>
        <w:t xml:space="preserve">Pros: </w:t>
      </w:r>
    </w:p>
    <w:p w14:paraId="46E50C28" w14:textId="77777777" w:rsidR="00E77FB2" w:rsidRDefault="00E77FB2" w:rsidP="00E77FB2">
      <w:pPr>
        <w:pStyle w:val="B1"/>
        <w:numPr>
          <w:ilvl w:val="0"/>
          <w:numId w:val="17"/>
        </w:numPr>
      </w:pPr>
      <w:r>
        <w:t>LMF and UE need to support only NPP from Rel-16 onwards</w:t>
      </w:r>
    </w:p>
    <w:p w14:paraId="2BE7DFD2" w14:textId="77777777" w:rsidR="005C4344" w:rsidRDefault="005C4344" w:rsidP="00A11B4C">
      <w:r>
        <w:t>Cons:</w:t>
      </w:r>
    </w:p>
    <w:p w14:paraId="09E4160B" w14:textId="77777777" w:rsidR="00C62A73" w:rsidRPr="000B79ED" w:rsidRDefault="00C62A73" w:rsidP="00C62A73">
      <w:pPr>
        <w:pStyle w:val="B1"/>
        <w:numPr>
          <w:ilvl w:val="0"/>
          <w:numId w:val="17"/>
        </w:numPr>
        <w:rPr>
          <w:color w:val="FF0000"/>
        </w:rPr>
      </w:pPr>
      <w:r w:rsidRPr="000B79ED">
        <w:rPr>
          <w:color w:val="FF0000"/>
        </w:rPr>
        <w:t>Rel-15 LPP protocol support in LMF and UE need to be retired</w:t>
      </w:r>
    </w:p>
    <w:p w14:paraId="091C69BD" w14:textId="77777777" w:rsidR="00C62A73" w:rsidRPr="000B79ED" w:rsidRDefault="00C62A73" w:rsidP="00C62A73">
      <w:pPr>
        <w:pStyle w:val="B1"/>
        <w:numPr>
          <w:ilvl w:val="0"/>
          <w:numId w:val="17"/>
        </w:numPr>
        <w:rPr>
          <w:color w:val="FF0000"/>
        </w:rPr>
      </w:pPr>
      <w:r w:rsidRPr="000B79ED">
        <w:rPr>
          <w:color w:val="FF0000"/>
        </w:rPr>
        <w:t>More specification efforts due to importing LPP ASN.1 data types in to NPP</w:t>
      </w:r>
    </w:p>
    <w:p w14:paraId="19413043" w14:textId="4D38819D" w:rsidR="004303C0" w:rsidRDefault="007E358C" w:rsidP="00541BD6">
      <w:pPr>
        <w:pStyle w:val="B1"/>
        <w:numPr>
          <w:ilvl w:val="0"/>
          <w:numId w:val="17"/>
        </w:numPr>
        <w:rPr>
          <w:color w:val="FF0000"/>
        </w:rPr>
      </w:pPr>
      <w:r w:rsidRPr="000B79ED">
        <w:rPr>
          <w:color w:val="FF0000"/>
        </w:rPr>
        <w:t xml:space="preserve">Indirectly, </w:t>
      </w:r>
      <w:r w:rsidR="00C62A73" w:rsidRPr="000B79ED">
        <w:rPr>
          <w:color w:val="FF0000"/>
        </w:rPr>
        <w:t>need to rely on LPP/36.355 for E-UTRA and RAT</w:t>
      </w:r>
    </w:p>
    <w:p w14:paraId="0BD14465" w14:textId="1BC2365E" w:rsidR="002946BF" w:rsidRPr="000B79ED" w:rsidRDefault="002946BF" w:rsidP="00541BD6">
      <w:pPr>
        <w:pStyle w:val="B1"/>
        <w:numPr>
          <w:ilvl w:val="0"/>
          <w:numId w:val="17"/>
        </w:numPr>
        <w:rPr>
          <w:color w:val="FF0000"/>
        </w:rPr>
      </w:pPr>
      <w:r>
        <w:rPr>
          <w:color w:val="FF0000"/>
        </w:rPr>
        <w:t>Not backward compatible for Rel-15 UEs that only support LPP</w:t>
      </w:r>
    </w:p>
    <w:p w14:paraId="1D684EAC" w14:textId="444F7E35" w:rsidR="00E40E4D" w:rsidRDefault="00212017" w:rsidP="00E40E4D">
      <w:r>
        <w:lastRenderedPageBreak/>
        <w:t xml:space="preserve"> </w:t>
      </w:r>
    </w:p>
    <w:p w14:paraId="43A12B72" w14:textId="22F22160" w:rsidR="00CD4C7B" w:rsidRPr="006E13D1" w:rsidRDefault="00CD4C7B" w:rsidP="00CD4C7B">
      <w:pPr>
        <w:pStyle w:val="Heading1"/>
      </w:pPr>
      <w:r w:rsidRPr="006E13D1">
        <w:t>4</w:t>
      </w:r>
      <w:r w:rsidRPr="006E13D1">
        <w:tab/>
      </w:r>
      <w:r w:rsidR="00DE0BC0">
        <w:t>Conclusion</w:t>
      </w:r>
    </w:p>
    <w:p w14:paraId="190C81D1" w14:textId="6A7CBE6D" w:rsidR="00CD4C7B" w:rsidRPr="006E13D1" w:rsidRDefault="00976792" w:rsidP="00CD4C7B">
      <w:r>
        <w:t xml:space="preserve">In this paper we </w:t>
      </w:r>
      <w:r w:rsidR="002853DF">
        <w:t>analysed different protocol alternatives over the interface between LMF and UE for NR positioning in Release 16</w:t>
      </w:r>
      <w:r>
        <w:t>.</w:t>
      </w:r>
      <w:r w:rsidR="002853DF">
        <w:t xml:space="preserve"> We look at the options to continue use of LPP protocol along with options to create a new protocol (NPP) </w:t>
      </w:r>
      <w:r w:rsidR="00DB3679">
        <w:t>that can be used independently or along with LPP. The pros and cons of the different protocol alternatives are listed with the striking positive or negative points highlighted in red or green texts. RAN2 is requested to discuss the analysis and the pros and cons identified and any other op</w:t>
      </w:r>
      <w:r w:rsidR="00E738BD">
        <w:t>tions not covered by this paper before making a decision on a protocol alternative from Release 16 onwards for NR positioning.</w:t>
      </w:r>
    </w:p>
    <w:p w14:paraId="0FDCFAC2" w14:textId="77777777" w:rsidR="00CD4C7B" w:rsidRPr="006E13D1" w:rsidRDefault="00CD4C7B" w:rsidP="00CD4C7B">
      <w:pPr>
        <w:pStyle w:val="Heading1"/>
      </w:pPr>
      <w:r w:rsidRPr="006E13D1">
        <w:t>References</w:t>
      </w:r>
    </w:p>
    <w:p w14:paraId="2B8C910F" w14:textId="77777777" w:rsidR="00CD4C7B" w:rsidRPr="006E13D1" w:rsidRDefault="0090466A" w:rsidP="00CD4C7B">
      <w:pPr>
        <w:numPr>
          <w:ilvl w:val="0"/>
          <w:numId w:val="4"/>
        </w:numPr>
        <w:overflowPunct w:val="0"/>
        <w:autoSpaceDE w:val="0"/>
        <w:autoSpaceDN w:val="0"/>
        <w:adjustRightInd w:val="0"/>
        <w:textAlignment w:val="baseline"/>
      </w:pPr>
      <w:bookmarkStart w:id="1" w:name="_Ref75086397"/>
      <w:r>
        <w:t>3GPP TS 21.801</w:t>
      </w:r>
      <w:r w:rsidR="00CD4C7B" w:rsidRPr="006E13D1">
        <w:t xml:space="preserve"> </w:t>
      </w:r>
      <w:r w:rsidR="00CD4C7B" w:rsidRPr="006E13D1">
        <w:rPr>
          <w:i/>
          <w:iCs/>
        </w:rPr>
        <w:t>Drafting Rules</w:t>
      </w:r>
    </w:p>
    <w:bookmarkStart w:id="2" w:name="_Ref528768884"/>
    <w:p w14:paraId="4AA5C936" w14:textId="61068E2C" w:rsidR="00CD4C7B" w:rsidRDefault="00B62562" w:rsidP="00B62562">
      <w:pPr>
        <w:numPr>
          <w:ilvl w:val="0"/>
          <w:numId w:val="4"/>
        </w:numPr>
        <w:overflowPunct w:val="0"/>
        <w:autoSpaceDE w:val="0"/>
        <w:autoSpaceDN w:val="0"/>
        <w:adjustRightInd w:val="0"/>
        <w:textAlignment w:val="baseline"/>
      </w:pPr>
      <w:r>
        <w:fldChar w:fldCharType="begin"/>
      </w:r>
      <w:r>
        <w:instrText xml:space="preserve"> HYPERLINK "http://www.3gpp.org/ftp/TSG_RAN/TSG_RAN/TSGR_81/Docs/RP-182155.zip" </w:instrText>
      </w:r>
      <w:r>
        <w:fldChar w:fldCharType="separate"/>
      </w:r>
      <w:r w:rsidRPr="00B62562">
        <w:rPr>
          <w:rStyle w:val="Hyperlink"/>
        </w:rPr>
        <w:t>RP-182155</w:t>
      </w:r>
      <w:r>
        <w:fldChar w:fldCharType="end"/>
      </w:r>
      <w:r w:rsidR="00CD4C7B" w:rsidRPr="006E13D1">
        <w:t xml:space="preserve"> </w:t>
      </w:r>
      <w:bookmarkEnd w:id="1"/>
      <w:r w:rsidRPr="00B62562">
        <w:rPr>
          <w:i/>
          <w:iCs/>
        </w:rPr>
        <w:t>Study on NR Positioning Support</w:t>
      </w:r>
      <w:r w:rsidR="0090466A">
        <w:t xml:space="preserve"> </w:t>
      </w:r>
      <w:r w:rsidR="00390EED">
        <w:t>–</w:t>
      </w:r>
      <w:r w:rsidR="008F0185">
        <w:t xml:space="preserve"> Intel, Ericsson;</w:t>
      </w:r>
      <w:r>
        <w:t xml:space="preserve"> RAN</w:t>
      </w:r>
      <w:r w:rsidRPr="00B62562">
        <w:t>#81</w:t>
      </w:r>
      <w:bookmarkEnd w:id="2"/>
    </w:p>
    <w:bookmarkStart w:id="3" w:name="_Ref528771302"/>
    <w:p w14:paraId="55152922" w14:textId="2A3FEF72" w:rsidR="00390EED" w:rsidRPr="006E13D1" w:rsidRDefault="008F0185" w:rsidP="008F0185">
      <w:pPr>
        <w:numPr>
          <w:ilvl w:val="0"/>
          <w:numId w:val="4"/>
        </w:numPr>
        <w:overflowPunct w:val="0"/>
        <w:autoSpaceDE w:val="0"/>
        <w:autoSpaceDN w:val="0"/>
        <w:adjustRightInd w:val="0"/>
        <w:textAlignment w:val="baseline"/>
      </w:pPr>
      <w:r>
        <w:fldChar w:fldCharType="begin"/>
      </w:r>
      <w:r>
        <w:instrText xml:space="preserve"> HYPERLINK "http://www.3gpp.org/ftp/tsg_sa/TSG_SA/TSGS_81/Docs/SP-180734.zip" </w:instrText>
      </w:r>
      <w:r>
        <w:fldChar w:fldCharType="separate"/>
      </w:r>
      <w:r w:rsidRPr="008F0185">
        <w:rPr>
          <w:rStyle w:val="Hyperlink"/>
        </w:rPr>
        <w:t>SP-180734</w:t>
      </w:r>
      <w:r>
        <w:fldChar w:fldCharType="end"/>
      </w:r>
      <w:r w:rsidR="00390EED" w:rsidRPr="006E13D1">
        <w:t xml:space="preserve"> </w:t>
      </w:r>
      <w:r w:rsidRPr="008F0185">
        <w:rPr>
          <w:i/>
          <w:iCs/>
        </w:rPr>
        <w:t>Study on Enhancement to the 5GC Location Services</w:t>
      </w:r>
      <w:r w:rsidR="00390EED">
        <w:t xml:space="preserve"> </w:t>
      </w:r>
      <w:r>
        <w:t>–</w:t>
      </w:r>
      <w:r w:rsidR="00390EED">
        <w:t xml:space="preserve"> </w:t>
      </w:r>
      <w:r>
        <w:t>CATT; Updated in SA#81</w:t>
      </w:r>
      <w:bookmarkEnd w:id="3"/>
    </w:p>
    <w:p w14:paraId="6AF93DF7" w14:textId="52898E5B" w:rsidR="00390EED" w:rsidRDefault="00AC5443" w:rsidP="001746E5">
      <w:pPr>
        <w:numPr>
          <w:ilvl w:val="0"/>
          <w:numId w:val="4"/>
        </w:numPr>
        <w:overflowPunct w:val="0"/>
        <w:autoSpaceDE w:val="0"/>
        <w:autoSpaceDN w:val="0"/>
        <w:adjustRightInd w:val="0"/>
        <w:textAlignment w:val="baseline"/>
      </w:pPr>
      <w:bookmarkStart w:id="4" w:name="_Ref528771342"/>
      <w:r>
        <w:t>23.731</w:t>
      </w:r>
      <w:r w:rsidR="008F0185" w:rsidRPr="006E13D1">
        <w:t xml:space="preserve"> </w:t>
      </w:r>
      <w:r w:rsidR="001746E5" w:rsidRPr="001746E5">
        <w:rPr>
          <w:i/>
          <w:iCs/>
        </w:rPr>
        <w:t>Study on Enhancement to the 5GC LoCation Services</w:t>
      </w:r>
      <w:r w:rsidR="008F0185">
        <w:t xml:space="preserve"> </w:t>
      </w:r>
      <w:r>
        <w:t>–</w:t>
      </w:r>
      <w:r w:rsidR="008F0185">
        <w:t xml:space="preserve"> </w:t>
      </w:r>
      <w:r w:rsidR="001746E5">
        <w:t>Release 16</w:t>
      </w:r>
      <w:bookmarkEnd w:id="4"/>
    </w:p>
    <w:bookmarkStart w:id="5" w:name="_Ref528771709"/>
    <w:p w14:paraId="3C3EFBC6" w14:textId="09D97497" w:rsidR="00AC5443" w:rsidRDefault="005135FB" w:rsidP="006A18F7">
      <w:pPr>
        <w:numPr>
          <w:ilvl w:val="0"/>
          <w:numId w:val="4"/>
        </w:numPr>
        <w:overflowPunct w:val="0"/>
        <w:autoSpaceDE w:val="0"/>
        <w:autoSpaceDN w:val="0"/>
        <w:adjustRightInd w:val="0"/>
        <w:textAlignment w:val="baseline"/>
      </w:pPr>
      <w:r>
        <w:fldChar w:fldCharType="begin"/>
      </w:r>
      <w:r>
        <w:instrText xml:space="preserve"> HYPERLINK "http://www.3gpp.org/ftp/TSG_RAN/WG2_RL2/TSGR2_99/Report/R2-1710001.zip" </w:instrText>
      </w:r>
      <w:r>
        <w:fldChar w:fldCharType="separate"/>
      </w:r>
      <w:r w:rsidRPr="005135FB">
        <w:rPr>
          <w:rStyle w:val="Hyperlink"/>
        </w:rPr>
        <w:t>R2-1710001</w:t>
      </w:r>
      <w:r>
        <w:fldChar w:fldCharType="end"/>
      </w:r>
      <w:r w:rsidR="00AC5443" w:rsidRPr="006E13D1">
        <w:t xml:space="preserve"> </w:t>
      </w:r>
      <w:r w:rsidRPr="005135FB">
        <w:rPr>
          <w:i/>
          <w:iCs/>
        </w:rPr>
        <w:t>Report of 3GPP TSG RAN WG2 meeting #99, Berlin, Germany, 21 - 25 August, 2017</w:t>
      </w:r>
      <w:bookmarkEnd w:id="5"/>
    </w:p>
    <w:bookmarkStart w:id="6" w:name="_Ref528771974"/>
    <w:p w14:paraId="4409F199" w14:textId="44967BC9" w:rsidR="005135FB" w:rsidRPr="006E13D1" w:rsidRDefault="009414C3" w:rsidP="009414C3">
      <w:pPr>
        <w:numPr>
          <w:ilvl w:val="0"/>
          <w:numId w:val="4"/>
        </w:numPr>
        <w:overflowPunct w:val="0"/>
        <w:autoSpaceDE w:val="0"/>
        <w:autoSpaceDN w:val="0"/>
        <w:adjustRightInd w:val="0"/>
        <w:textAlignment w:val="baseline"/>
      </w:pPr>
      <w:r>
        <w:fldChar w:fldCharType="begin"/>
      </w:r>
      <w:r>
        <w:instrText>HYPERLINK "http://www.3gpp.org/ftp/TSG_RAN/WG2_RL2/TSGR2_99/Docs/R2-1709478.zip"</w:instrText>
      </w:r>
      <w:r>
        <w:fldChar w:fldCharType="separate"/>
      </w:r>
      <w:r w:rsidRPr="009414C3">
        <w:rPr>
          <w:rStyle w:val="Hyperlink"/>
        </w:rPr>
        <w:t>R2-1709478</w:t>
      </w:r>
      <w:r>
        <w:fldChar w:fldCharType="end"/>
      </w:r>
      <w:r w:rsidR="005135FB" w:rsidRPr="006E13D1">
        <w:t xml:space="preserve"> </w:t>
      </w:r>
      <w:r w:rsidRPr="009414C3">
        <w:rPr>
          <w:i/>
          <w:iCs/>
        </w:rPr>
        <w:t>Discussion of Positioning Support for NG-RAN in Release 15</w:t>
      </w:r>
      <w:r w:rsidR="005135FB">
        <w:t xml:space="preserve"> </w:t>
      </w:r>
      <w:r>
        <w:t>–</w:t>
      </w:r>
      <w:r w:rsidR="005135FB">
        <w:t xml:space="preserve"> </w:t>
      </w:r>
      <w:r>
        <w:t>Qualcomm Incorporated</w:t>
      </w:r>
      <w:bookmarkEnd w:id="6"/>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669679" w14:textId="77777777" w:rsidR="009636B6" w:rsidRDefault="009636B6">
      <w:r>
        <w:separator/>
      </w:r>
    </w:p>
  </w:endnote>
  <w:endnote w:type="continuationSeparator" w:id="0">
    <w:p w14:paraId="0A2376D8" w14:textId="77777777" w:rsidR="009636B6" w:rsidRDefault="00963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ECAE9D" w14:textId="77777777" w:rsidR="009636B6" w:rsidRDefault="009636B6">
      <w:r>
        <w:separator/>
      </w:r>
    </w:p>
  </w:footnote>
  <w:footnote w:type="continuationSeparator" w:id="0">
    <w:p w14:paraId="1E8585D6" w14:textId="77777777" w:rsidR="009636B6" w:rsidRDefault="009636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E2399"/>
    <w:multiLevelType w:val="hybridMultilevel"/>
    <w:tmpl w:val="9BCC4A10"/>
    <w:lvl w:ilvl="0" w:tplc="ADCAA41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0BF2447"/>
    <w:multiLevelType w:val="hybridMultilevel"/>
    <w:tmpl w:val="A1B2B1C2"/>
    <w:lvl w:ilvl="0" w:tplc="B9A8F556">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1D13B13"/>
    <w:multiLevelType w:val="hybridMultilevel"/>
    <w:tmpl w:val="3E50EC90"/>
    <w:lvl w:ilvl="0" w:tplc="35764CB6">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1CC8595B"/>
    <w:multiLevelType w:val="hybridMultilevel"/>
    <w:tmpl w:val="C29A3A68"/>
    <w:lvl w:ilvl="0" w:tplc="FC40BB30">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2A1D5347"/>
    <w:multiLevelType w:val="hybridMultilevel"/>
    <w:tmpl w:val="02EA419C"/>
    <w:lvl w:ilvl="0" w:tplc="44F03E80">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2AB64A0F"/>
    <w:multiLevelType w:val="hybridMultilevel"/>
    <w:tmpl w:val="4D4CEEAA"/>
    <w:lvl w:ilvl="0" w:tplc="EA5ECE4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5DE3199"/>
    <w:multiLevelType w:val="hybridMultilevel"/>
    <w:tmpl w:val="002CEB5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625690C"/>
    <w:multiLevelType w:val="hybridMultilevel"/>
    <w:tmpl w:val="90C2D0F2"/>
    <w:lvl w:ilvl="0" w:tplc="ADCAA418">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40DC05C1"/>
    <w:multiLevelType w:val="hybridMultilevel"/>
    <w:tmpl w:val="FB5C9CC8"/>
    <w:lvl w:ilvl="0" w:tplc="F6F6E8E2">
      <w:start w:val="1"/>
      <w:numFmt w:val="decimal"/>
      <w:lvlText w:val="A%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A55587C"/>
    <w:multiLevelType w:val="hybridMultilevel"/>
    <w:tmpl w:val="C9A43CFA"/>
    <w:lvl w:ilvl="0" w:tplc="DCE6032A">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5BBE4F44"/>
    <w:multiLevelType w:val="hybridMultilevel"/>
    <w:tmpl w:val="17D6B4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68E709B"/>
    <w:multiLevelType w:val="hybridMultilevel"/>
    <w:tmpl w:val="B94C0CEA"/>
    <w:lvl w:ilvl="0" w:tplc="7474E7C2">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7A80668F"/>
    <w:multiLevelType w:val="hybridMultilevel"/>
    <w:tmpl w:val="FFE81048"/>
    <w:lvl w:ilvl="0" w:tplc="DCAADE7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4"/>
  </w:num>
  <w:num w:numId="6">
    <w:abstractNumId w:val="11"/>
  </w:num>
  <w:num w:numId="7">
    <w:abstractNumId w:val="13"/>
  </w:num>
  <w:num w:numId="8">
    <w:abstractNumId w:val="8"/>
  </w:num>
  <w:num w:numId="9">
    <w:abstractNumId w:val="15"/>
  </w:num>
  <w:num w:numId="10">
    <w:abstractNumId w:val="12"/>
  </w:num>
  <w:num w:numId="11">
    <w:abstractNumId w:val="7"/>
  </w:num>
  <w:num w:numId="12">
    <w:abstractNumId w:val="5"/>
  </w:num>
  <w:num w:numId="13">
    <w:abstractNumId w:val="6"/>
  </w:num>
  <w:num w:numId="14">
    <w:abstractNumId w:val="10"/>
  </w:num>
  <w:num w:numId="15">
    <w:abstractNumId w:val="1"/>
  </w:num>
  <w:num w:numId="16">
    <w:abstractNumId w:val="14"/>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70D"/>
    <w:rsid w:val="0000108A"/>
    <w:rsid w:val="0000426D"/>
    <w:rsid w:val="00033397"/>
    <w:rsid w:val="00040095"/>
    <w:rsid w:val="00042713"/>
    <w:rsid w:val="00057C65"/>
    <w:rsid w:val="00067480"/>
    <w:rsid w:val="00080512"/>
    <w:rsid w:val="00090468"/>
    <w:rsid w:val="000A12B1"/>
    <w:rsid w:val="000B2239"/>
    <w:rsid w:val="000B79ED"/>
    <w:rsid w:val="000B7BCF"/>
    <w:rsid w:val="000C522B"/>
    <w:rsid w:val="000C7BA8"/>
    <w:rsid w:val="000D261A"/>
    <w:rsid w:val="000D58AB"/>
    <w:rsid w:val="00112F1A"/>
    <w:rsid w:val="00126E1C"/>
    <w:rsid w:val="00127BE4"/>
    <w:rsid w:val="00145075"/>
    <w:rsid w:val="001741A0"/>
    <w:rsid w:val="001746E5"/>
    <w:rsid w:val="00175FA0"/>
    <w:rsid w:val="00194CD0"/>
    <w:rsid w:val="00195B1A"/>
    <w:rsid w:val="001B49C9"/>
    <w:rsid w:val="001C4F79"/>
    <w:rsid w:val="001C721A"/>
    <w:rsid w:val="001E080F"/>
    <w:rsid w:val="001F168B"/>
    <w:rsid w:val="001F7831"/>
    <w:rsid w:val="00204045"/>
    <w:rsid w:val="0020712B"/>
    <w:rsid w:val="00212017"/>
    <w:rsid w:val="0022606D"/>
    <w:rsid w:val="00231728"/>
    <w:rsid w:val="00257DA3"/>
    <w:rsid w:val="00260129"/>
    <w:rsid w:val="002610D8"/>
    <w:rsid w:val="002747EC"/>
    <w:rsid w:val="002853DF"/>
    <w:rsid w:val="002855BF"/>
    <w:rsid w:val="00287C16"/>
    <w:rsid w:val="0029282E"/>
    <w:rsid w:val="002946BF"/>
    <w:rsid w:val="002F0D22"/>
    <w:rsid w:val="0031037E"/>
    <w:rsid w:val="003132E1"/>
    <w:rsid w:val="003172DC"/>
    <w:rsid w:val="00325AE3"/>
    <w:rsid w:val="00326069"/>
    <w:rsid w:val="0035462D"/>
    <w:rsid w:val="00364B41"/>
    <w:rsid w:val="00390EED"/>
    <w:rsid w:val="00393402"/>
    <w:rsid w:val="003A04C4"/>
    <w:rsid w:val="003A41EF"/>
    <w:rsid w:val="003B40AD"/>
    <w:rsid w:val="003C4E37"/>
    <w:rsid w:val="003E16BE"/>
    <w:rsid w:val="003F4E28"/>
    <w:rsid w:val="003F576B"/>
    <w:rsid w:val="003F712B"/>
    <w:rsid w:val="004006E8"/>
    <w:rsid w:val="00401855"/>
    <w:rsid w:val="004101C3"/>
    <w:rsid w:val="0043035B"/>
    <w:rsid w:val="004303C0"/>
    <w:rsid w:val="00477455"/>
    <w:rsid w:val="00490659"/>
    <w:rsid w:val="004A1F7B"/>
    <w:rsid w:val="004C44D2"/>
    <w:rsid w:val="004D3578"/>
    <w:rsid w:val="004D380D"/>
    <w:rsid w:val="004D5511"/>
    <w:rsid w:val="004E1581"/>
    <w:rsid w:val="004E213A"/>
    <w:rsid w:val="00503171"/>
    <w:rsid w:val="00506C28"/>
    <w:rsid w:val="00511A6C"/>
    <w:rsid w:val="005135FB"/>
    <w:rsid w:val="005317CE"/>
    <w:rsid w:val="00534DA0"/>
    <w:rsid w:val="00541BD6"/>
    <w:rsid w:val="00543E6C"/>
    <w:rsid w:val="00565087"/>
    <w:rsid w:val="0056573F"/>
    <w:rsid w:val="00585569"/>
    <w:rsid w:val="005C4344"/>
    <w:rsid w:val="005F66BF"/>
    <w:rsid w:val="00610613"/>
    <w:rsid w:val="00611566"/>
    <w:rsid w:val="00631674"/>
    <w:rsid w:val="0064561E"/>
    <w:rsid w:val="00646D99"/>
    <w:rsid w:val="00656910"/>
    <w:rsid w:val="00685363"/>
    <w:rsid w:val="00696B40"/>
    <w:rsid w:val="006C4DAF"/>
    <w:rsid w:val="006C66D8"/>
    <w:rsid w:val="006D1E24"/>
    <w:rsid w:val="006E1417"/>
    <w:rsid w:val="006F6A2C"/>
    <w:rsid w:val="00710201"/>
    <w:rsid w:val="00721616"/>
    <w:rsid w:val="0072424B"/>
    <w:rsid w:val="007342B5"/>
    <w:rsid w:val="00734A5B"/>
    <w:rsid w:val="00744E76"/>
    <w:rsid w:val="0075198E"/>
    <w:rsid w:val="00757D40"/>
    <w:rsid w:val="00764F6D"/>
    <w:rsid w:val="00781F0F"/>
    <w:rsid w:val="00785926"/>
    <w:rsid w:val="0078727C"/>
    <w:rsid w:val="007878A8"/>
    <w:rsid w:val="0079049D"/>
    <w:rsid w:val="00793DC5"/>
    <w:rsid w:val="00797FF4"/>
    <w:rsid w:val="007B18D8"/>
    <w:rsid w:val="007B4A1C"/>
    <w:rsid w:val="007C002B"/>
    <w:rsid w:val="007C095F"/>
    <w:rsid w:val="007C2DD0"/>
    <w:rsid w:val="007D0947"/>
    <w:rsid w:val="007E358C"/>
    <w:rsid w:val="007F0A27"/>
    <w:rsid w:val="008028A4"/>
    <w:rsid w:val="00813245"/>
    <w:rsid w:val="00823621"/>
    <w:rsid w:val="008768CA"/>
    <w:rsid w:val="00877EF9"/>
    <w:rsid w:val="00880559"/>
    <w:rsid w:val="00880DB7"/>
    <w:rsid w:val="008B5306"/>
    <w:rsid w:val="008B7045"/>
    <w:rsid w:val="008C3AF3"/>
    <w:rsid w:val="008D2D19"/>
    <w:rsid w:val="008D2E4D"/>
    <w:rsid w:val="008F0185"/>
    <w:rsid w:val="008F396F"/>
    <w:rsid w:val="0090271F"/>
    <w:rsid w:val="00902DB9"/>
    <w:rsid w:val="0090466A"/>
    <w:rsid w:val="00936071"/>
    <w:rsid w:val="00936F51"/>
    <w:rsid w:val="00940212"/>
    <w:rsid w:val="009414C3"/>
    <w:rsid w:val="00942EC2"/>
    <w:rsid w:val="00961B32"/>
    <w:rsid w:val="009636B6"/>
    <w:rsid w:val="00970DB3"/>
    <w:rsid w:val="00974BB0"/>
    <w:rsid w:val="00976792"/>
    <w:rsid w:val="009A0AF3"/>
    <w:rsid w:val="009B07CD"/>
    <w:rsid w:val="009C19E9"/>
    <w:rsid w:val="009D08C7"/>
    <w:rsid w:val="009D74A6"/>
    <w:rsid w:val="009E57CC"/>
    <w:rsid w:val="00A030C7"/>
    <w:rsid w:val="00A10F02"/>
    <w:rsid w:val="00A11B4C"/>
    <w:rsid w:val="00A11CD7"/>
    <w:rsid w:val="00A204CA"/>
    <w:rsid w:val="00A22826"/>
    <w:rsid w:val="00A534D6"/>
    <w:rsid w:val="00A53724"/>
    <w:rsid w:val="00A71C2F"/>
    <w:rsid w:val="00A82346"/>
    <w:rsid w:val="00A95C68"/>
    <w:rsid w:val="00A9671C"/>
    <w:rsid w:val="00A9688F"/>
    <w:rsid w:val="00AA1553"/>
    <w:rsid w:val="00AB35D2"/>
    <w:rsid w:val="00AC5443"/>
    <w:rsid w:val="00AD26F6"/>
    <w:rsid w:val="00AF468E"/>
    <w:rsid w:val="00AF5B85"/>
    <w:rsid w:val="00B05962"/>
    <w:rsid w:val="00B15449"/>
    <w:rsid w:val="00B24129"/>
    <w:rsid w:val="00B27303"/>
    <w:rsid w:val="00B40439"/>
    <w:rsid w:val="00B44988"/>
    <w:rsid w:val="00B47FD1"/>
    <w:rsid w:val="00B516BB"/>
    <w:rsid w:val="00B62562"/>
    <w:rsid w:val="00BB4685"/>
    <w:rsid w:val="00BB7ADC"/>
    <w:rsid w:val="00BC3555"/>
    <w:rsid w:val="00C12B51"/>
    <w:rsid w:val="00C12D32"/>
    <w:rsid w:val="00C24650"/>
    <w:rsid w:val="00C25465"/>
    <w:rsid w:val="00C33079"/>
    <w:rsid w:val="00C544B7"/>
    <w:rsid w:val="00C608E3"/>
    <w:rsid w:val="00C62A73"/>
    <w:rsid w:val="00C6377B"/>
    <w:rsid w:val="00C83A13"/>
    <w:rsid w:val="00C9068C"/>
    <w:rsid w:val="00C92967"/>
    <w:rsid w:val="00CA3D0C"/>
    <w:rsid w:val="00CA654B"/>
    <w:rsid w:val="00CB72B8"/>
    <w:rsid w:val="00CC091B"/>
    <w:rsid w:val="00CD4C7B"/>
    <w:rsid w:val="00D1054D"/>
    <w:rsid w:val="00D33BE3"/>
    <w:rsid w:val="00D3792D"/>
    <w:rsid w:val="00D472DD"/>
    <w:rsid w:val="00D55E47"/>
    <w:rsid w:val="00D62E19"/>
    <w:rsid w:val="00D67CD1"/>
    <w:rsid w:val="00D738D6"/>
    <w:rsid w:val="00D80795"/>
    <w:rsid w:val="00D854BE"/>
    <w:rsid w:val="00D87E00"/>
    <w:rsid w:val="00D9134D"/>
    <w:rsid w:val="00D91FBC"/>
    <w:rsid w:val="00D94206"/>
    <w:rsid w:val="00D96D11"/>
    <w:rsid w:val="00DA7A03"/>
    <w:rsid w:val="00DA7D1E"/>
    <w:rsid w:val="00DB044E"/>
    <w:rsid w:val="00DB0DB8"/>
    <w:rsid w:val="00DB1818"/>
    <w:rsid w:val="00DB3679"/>
    <w:rsid w:val="00DC309B"/>
    <w:rsid w:val="00DC4DA2"/>
    <w:rsid w:val="00DE0BC0"/>
    <w:rsid w:val="00DE5F9C"/>
    <w:rsid w:val="00E40E4D"/>
    <w:rsid w:val="00E41F9A"/>
    <w:rsid w:val="00E471CF"/>
    <w:rsid w:val="00E62835"/>
    <w:rsid w:val="00E738BD"/>
    <w:rsid w:val="00E77645"/>
    <w:rsid w:val="00E77FB2"/>
    <w:rsid w:val="00E83697"/>
    <w:rsid w:val="00EA0395"/>
    <w:rsid w:val="00EC4A25"/>
    <w:rsid w:val="00EE50EF"/>
    <w:rsid w:val="00F025A2"/>
    <w:rsid w:val="00F07388"/>
    <w:rsid w:val="00F0746C"/>
    <w:rsid w:val="00F133C7"/>
    <w:rsid w:val="00F2026E"/>
    <w:rsid w:val="00F2210A"/>
    <w:rsid w:val="00F260A2"/>
    <w:rsid w:val="00F37743"/>
    <w:rsid w:val="00F54A3D"/>
    <w:rsid w:val="00F54CB0"/>
    <w:rsid w:val="00F653B8"/>
    <w:rsid w:val="00F663E1"/>
    <w:rsid w:val="00F71B89"/>
    <w:rsid w:val="00F7353C"/>
    <w:rsid w:val="00F7635C"/>
    <w:rsid w:val="00F76F8F"/>
    <w:rsid w:val="00F941DF"/>
    <w:rsid w:val="00FA1266"/>
    <w:rsid w:val="00FA3423"/>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B62562"/>
    <w:pPr>
      <w:ind w:left="720"/>
      <w:contextualSpacing/>
    </w:pPr>
  </w:style>
  <w:style w:type="character" w:styleId="UnresolvedMention">
    <w:name w:val="Unresolved Mention"/>
    <w:basedOn w:val="DefaultParagraphFont"/>
    <w:rsid w:val="00B62562"/>
    <w:rPr>
      <w:color w:val="808080"/>
      <w:shd w:val="clear" w:color="auto" w:fill="E6E6E6"/>
    </w:rPr>
  </w:style>
  <w:style w:type="character" w:styleId="FollowedHyperlink">
    <w:name w:val="FollowedHyperlink"/>
    <w:basedOn w:val="DefaultParagraphFont"/>
    <w:rsid w:val="009D08C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5AIRPNAIUNRU-859666464-3999</_dlc_DocId>
    <_dlc_DocIdUrl xmlns="71c5aaf6-e6ce-465b-b873-5148d2a4c105">
      <Url>https://nokia.sharepoint.com/sites/c5g/e2earch/_layouts/15/DocIdRedir.aspx?ID=5AIRPNAIUNRU-859666464-3999</Url>
      <Description>5AIRPNAIUNRU-859666464-3999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547</TotalTime>
  <Pages>4</Pages>
  <Words>1414</Words>
  <Characters>8061</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9457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Nokia</cp:lastModifiedBy>
  <cp:revision>111</cp:revision>
  <dcterms:created xsi:type="dcterms:W3CDTF">2016-08-12T03:53:00Z</dcterms:created>
  <dcterms:modified xsi:type="dcterms:W3CDTF">2018-11-02T03:07:00Z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22878fef-d9e6-4806-889b-02fe857ff436</vt:lpwstr>
  </property>
</Properties>
</file>